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EEFFB1" w14:textId="1BC3AB0E" w:rsidR="005A76FB" w:rsidRDefault="00F623D1" w:rsidP="005A76FB">
      <w:pPr>
        <w:spacing w:after="0" w:line="20" w:lineRule="exact"/>
      </w:pPr>
      <w:bookmarkStart w:id="0" w:name="1"/>
      <w:bookmarkEnd w:id="0"/>
      <w:r>
        <w:rPr>
          <w:noProof/>
        </w:rPr>
        <w:pict w14:anchorId="52914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2" type="#_x0000_t75" style="position:absolute;margin-left:43pt;margin-top:43pt;width:131pt;height:91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06EEC54D">
          <v:shapetype id="polygon146" o:spid="_x0000_m1027" coordsize="14392,1948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1113D2CC">
          <v:shape id="WS_polygon146" o:spid="_x0000_s1026" type="#polygon146" style="position:absolute;margin-left:30.85pt;margin-top:630.65pt;width:143.9pt;height:19.45pt;z-index:-251660800;mso-position-horizontal-relative:page;mso-position-vertical-relative:page" coordsize="21600,21600" o:spt="100" adj="0,,0" path="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08A9BF3">
          <v:shapetype id="polygon148" o:spid="_x0000_m1025" coordsize="200,70873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08D89D4">
          <v:shape id="WS_polygon148" o:spid="_x0000_s1024" type="#polygon148" style="position:absolute;margin-left:192.2pt;margin-top:47.95pt;width:1.95pt;height:708.7pt;z-index:-251659776;mso-position-horizontal-relative:page;mso-position-vertical-relative:page" coordsize="21600,21600" o:spt="100" adj="0,,0" path="" strokecolor="#99c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14:paraId="48D3DA4E" w14:textId="77777777" w:rsidR="005A76FB" w:rsidRDefault="00F623D1">
      <w:pPr>
        <w:sectPr w:rsidR="005A76FB">
          <w:pgSz w:w="11906" w:h="16839"/>
          <w:pgMar w:top="0" w:right="0" w:bottom="0" w:left="0" w:header="0" w:footer="0" w:gutter="0"/>
          <w:cols w:space="425"/>
        </w:sectPr>
      </w:pPr>
    </w:p>
    <w:p w14:paraId="026AB43D" w14:textId="28D2F575" w:rsidR="00934E23" w:rsidRDefault="008D50DC">
      <w:bookmarkStart w:id="1" w:name="_GoBack"/>
      <w:bookmarkEnd w:id="1"/>
      <w:r>
        <w:rPr>
          <w:noProof/>
        </w:rPr>
        <w:lastRenderedPageBreak/>
        <w:pict w14:anchorId="296D2519">
          <v:shape id="imagerId7" o:spid="_x0000_s1031" type="#_x0000_t75" style="position:absolute;margin-left:40.05pt;margin-top:224pt;width:143pt;height:127pt;z-index:-25165772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5B34EE6C">
          <v:shape id="imagerId8" o:spid="_x0000_s1030" type="#_x0000_t75" style="position:absolute;margin-left:40.05pt;margin-top:403.4pt;width:143pt;height:109pt;z-index:-25165670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EBB70B" wp14:editId="7B2ED12F">
                <wp:simplePos x="0" y="0"/>
                <wp:positionH relativeFrom="column">
                  <wp:posOffset>394335</wp:posOffset>
                </wp:positionH>
                <wp:positionV relativeFrom="paragraph">
                  <wp:posOffset>6897370</wp:posOffset>
                </wp:positionV>
                <wp:extent cx="1824990" cy="2970530"/>
                <wp:effectExtent l="0" t="0" r="0" b="12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D31AA" w14:textId="77777777" w:rsidR="008D50DC" w:rsidRPr="00B4410E" w:rsidRDefault="008D50DC" w:rsidP="008D50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Pépinières &amp; Jardinerie Derly</w:t>
                            </w:r>
                          </w:p>
                          <w:p w14:paraId="1457130A" w14:textId="77777777" w:rsidR="008D50DC" w:rsidRPr="00B4410E" w:rsidRDefault="008D50DC" w:rsidP="008D50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D6014 (RN14)</w:t>
                            </w:r>
                          </w:p>
                          <w:p w14:paraId="6B8216A9" w14:textId="77777777" w:rsidR="008D50DC" w:rsidRPr="00B4410E" w:rsidRDefault="008D50DC" w:rsidP="008D50DC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27420 Les </w:t>
                            </w:r>
                            <w:proofErr w:type="spellStart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Thilliers</w:t>
                            </w:r>
                            <w:proofErr w:type="spellEnd"/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 en Vexin</w:t>
                            </w:r>
                          </w:p>
                          <w:p w14:paraId="78AC3BCA" w14:textId="77777777" w:rsidR="008D50DC" w:rsidRPr="00B4410E" w:rsidRDefault="008D50DC" w:rsidP="008D50DC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410E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Tél : 02 32 270 270</w:t>
                            </w:r>
                          </w:p>
                          <w:p w14:paraId="027EB1E4" w14:textId="77777777" w:rsidR="008D50DC" w:rsidRDefault="008D50DC" w:rsidP="008D50DC">
                            <w:pPr>
                              <w:jc w:val="center"/>
                            </w:pPr>
                            <w:hyperlink r:id="rId9" w:history="1">
                              <w:r w:rsidRPr="00B4410E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www.derly.fr</w:t>
                              </w:r>
                            </w:hyperlink>
                          </w:p>
                          <w:p w14:paraId="517B34E5" w14:textId="77777777" w:rsidR="008D50DC" w:rsidRDefault="008D50DC" w:rsidP="008D50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7EA91074" wp14:editId="36E92C20">
                                  <wp:extent cx="1727200" cy="558800"/>
                                  <wp:effectExtent l="0" t="0" r="0" b="0"/>
                                  <wp:docPr id="5" name="Image 5" descr="/Users/paulderly/Desktop/image001.jpg@01CF4D9B.C3A2CDD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paulderly/Desktop/image001.jpg@01CF4D9B.C3A2CDD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B70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1.05pt;margin-top:543.1pt;width:143.7pt;height:23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" filled="f" stroked="f">
                <v:textbox>
                  <w:txbxContent>
                    <w:p w14:paraId="49AD31AA" w14:textId="77777777" w:rsidR="008D50DC" w:rsidRPr="00B4410E" w:rsidRDefault="008D50DC" w:rsidP="008D50D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  <w:t>Pépinières &amp; Jardinerie Derly</w:t>
                      </w:r>
                    </w:p>
                    <w:p w14:paraId="1457130A" w14:textId="77777777" w:rsidR="008D50DC" w:rsidRPr="00B4410E" w:rsidRDefault="008D50DC" w:rsidP="008D50D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D6014 (RN14)</w:t>
                      </w:r>
                    </w:p>
                    <w:p w14:paraId="6B8216A9" w14:textId="77777777" w:rsidR="008D50DC" w:rsidRPr="00B4410E" w:rsidRDefault="008D50DC" w:rsidP="008D50DC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27420 Les </w:t>
                      </w:r>
                      <w:proofErr w:type="spellStart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Thilliers</w:t>
                      </w:r>
                      <w:proofErr w:type="spellEnd"/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 en Vexin</w:t>
                      </w:r>
                    </w:p>
                    <w:p w14:paraId="78AC3BCA" w14:textId="77777777" w:rsidR="008D50DC" w:rsidRPr="00B4410E" w:rsidRDefault="008D50DC" w:rsidP="008D50DC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B4410E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Tél : 02 32 270 270</w:t>
                      </w:r>
                    </w:p>
                    <w:p w14:paraId="027EB1E4" w14:textId="77777777" w:rsidR="008D50DC" w:rsidRDefault="008D50DC" w:rsidP="008D50DC">
                      <w:pPr>
                        <w:jc w:val="center"/>
                      </w:pPr>
                      <w:hyperlink r:id="rId11" w:history="1">
                        <w:r w:rsidRPr="00B4410E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www.derly.fr</w:t>
                        </w:r>
                      </w:hyperlink>
                    </w:p>
                    <w:p w14:paraId="517B34E5" w14:textId="77777777" w:rsidR="008D50DC" w:rsidRDefault="008D50DC" w:rsidP="008D50DC">
                      <w:pPr>
                        <w:jc w:val="center"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7EA91074" wp14:editId="36E92C20">
                            <wp:extent cx="1727200" cy="558800"/>
                            <wp:effectExtent l="0" t="0" r="0" b="0"/>
                            <wp:docPr id="5" name="Image 5" descr="/Users/paulderly/Desktop/image001.jpg@01CF4D9B.C3A2CDD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paulderly/Desktop/image001.jpg@01CF4D9B.C3A2CDD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58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ED479B" wp14:editId="42A32B3E">
                <wp:simplePos x="0" y="0"/>
                <wp:positionH relativeFrom="column">
                  <wp:posOffset>2680335</wp:posOffset>
                </wp:positionH>
                <wp:positionV relativeFrom="paragraph">
                  <wp:posOffset>454660</wp:posOffset>
                </wp:positionV>
                <wp:extent cx="4686300" cy="10005060"/>
                <wp:effectExtent l="0" t="0" r="0" b="254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00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F718" w14:textId="77777777" w:rsidR="00784589" w:rsidRDefault="00784589" w:rsidP="00784589">
                            <w:pPr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</w:pPr>
                            <w:bookmarkStart w:id="2" w:name="OLE_LINK7"/>
                            <w:bookmarkStart w:id="3" w:name="OLE_LINK8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 xml:space="preserve">Klass </w:t>
                            </w:r>
                            <w:proofErr w:type="spellStart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>Aktiv</w:t>
                            </w:r>
                            <w:proofErr w:type="spellEnd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84589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>Kött</w:t>
                            </w:r>
                            <w:proofErr w:type="spellEnd"/>
                          </w:p>
                          <w:p w14:paraId="64863EB7" w14:textId="77777777" w:rsidR="00784589" w:rsidRPr="00CA77E5" w:rsidRDefault="00784589" w:rsidP="00CA77E5">
                            <w:pPr>
                              <w:spacing w:line="240" w:lineRule="auto"/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A77E5">
                              <w:rPr>
                                <w:rFonts w:ascii="Cambria" w:eastAsia="Arial Unicode MS" w:hAnsi="Cambria" w:cs="Arial Unicode MS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Alimentation naturelle à base de viande pour tous les chiens</w:t>
                            </w:r>
                          </w:p>
                          <w:p w14:paraId="0D20DB02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Pour qu'un chien puisse se sentir bien et être performant, il lui faut une nourriture riche en énergie et biologiquement équilibrée. Klass </w:t>
                            </w:r>
                            <w:proofErr w:type="spellStart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Aktiv</w:t>
                            </w:r>
                            <w:proofErr w:type="spellEnd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      </w:r>
                          </w:p>
                          <w:p w14:paraId="407E9E1D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Informations sur le produit</w:t>
                            </w:r>
                          </w:p>
                          <w:p w14:paraId="548495D3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Alimentation naturelle entièrement fraîche et congelée pour toutes les races de chiens. Couvre les besoins nutritionnels de votre chien sans tenir compte de l'âge et de la taille.</w:t>
                            </w:r>
                          </w:p>
                          <w:p w14:paraId="7D74B0F1" w14:textId="3222AB35" w:rsidR="00784589" w:rsidRPr="008D50DC" w:rsidRDefault="00777568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Stockage, décongélation</w:t>
                            </w:r>
                            <w:r w:rsidR="00784589"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et péremption</w:t>
                            </w:r>
                          </w:p>
                          <w:p w14:paraId="00B4FFF8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      </w:r>
                          </w:p>
                          <w:p w14:paraId="3ACC8EA8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Ration quotidienne</w:t>
                            </w:r>
                          </w:p>
                          <w:p w14:paraId="54899A66" w14:textId="401F4BD1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Le dosage est très individuel. Il dépend de l’âge, de l’activité, du métabolisme, etc. La ration standard quotidienne pour un chien de 10 kg est d'environ 250 g et pour un chien de 30 kg </w:t>
                            </w:r>
                            <w:bookmarkStart w:id="4" w:name="OLE_LINK6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d'environ </w:t>
                            </w:r>
                            <w:bookmarkEnd w:id="4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750 g. Pour plus de détails, voir le tabl</w:t>
                            </w:r>
                            <w:r w:rsidR="00853D46"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eau indicatif des rations par poids et âge.</w:t>
                            </w:r>
                          </w:p>
                          <w:p w14:paraId="3DF5186A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Composition</w:t>
                            </w:r>
                          </w:p>
                          <w:p w14:paraId="7EB680C8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Viande de </w:t>
                            </w:r>
                            <w:proofErr w:type="gramStart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bœuf ,</w:t>
                            </w:r>
                            <w:proofErr w:type="gramEnd"/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 xml:space="preserve"> lait et produits laitiers, céréales (avoine, blé, céréales), graines de lin, mélasse et minéraux.</w:t>
                            </w:r>
                          </w:p>
                          <w:p w14:paraId="3A777689" w14:textId="243F4525" w:rsidR="00784589" w:rsidRPr="008D50DC" w:rsidRDefault="00CA77E5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Eléments nutritifs</w:t>
                            </w:r>
                          </w:p>
                          <w:p w14:paraId="126ABF72" w14:textId="4CA2BC0B" w:rsidR="00CA77E5" w:rsidRPr="008D50DC" w:rsidRDefault="00CA77E5" w:rsidP="00CA77E5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Ces éléments nutritifs sont naturels et n’ont pas été ajoutés artificiellement.</w:t>
                            </w:r>
                          </w:p>
                          <w:p w14:paraId="140B459B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Vitamines</w:t>
                            </w:r>
                          </w:p>
                          <w:p w14:paraId="0F7A0B00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Vitamine A 7500 UI, vitamine D3 800 UI, vitamine E 70 mg, vitamine B1 13 mg, vitamine B2 6,5 mg, vitamine B3 9,5 mg, vitamine B6 7,1 mg, vitamine B12 0,05 mg, niacine 14 mg</w:t>
                            </w:r>
                          </w:p>
                          <w:p w14:paraId="5804C19C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Oligo-éléments</w:t>
                            </w:r>
                          </w:p>
                          <w:p w14:paraId="498469DE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Biotine 0,238 mg, acide folique 0,5 mg, zinc 8,5 mg, manganèse 4,25 mg, cuivre 0,9 mg, cobalt 0,046 mg, sélénium 0,046 mg, iode 1,5 mg.</w:t>
                            </w:r>
                          </w:p>
                          <w:p w14:paraId="77DE4E93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Composants analytiques</w:t>
                            </w:r>
                          </w:p>
                          <w:p w14:paraId="267950F2" w14:textId="77777777" w:rsidR="00784589" w:rsidRPr="008D50DC" w:rsidRDefault="00784589" w:rsidP="00CA77E5">
                            <w:pPr>
                              <w:spacing w:line="240" w:lineRule="auto"/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D50DC">
                              <w:rPr>
                                <w:rFonts w:asciiTheme="majorHAnsi" w:eastAsia="Arial Unicode MS" w:hAnsiTheme="majorHAnsi" w:cs="Arial"/>
                                <w:sz w:val="20"/>
                                <w:szCs w:val="20"/>
                                <w:lang w:val="fr-FR"/>
                              </w:rPr>
                              <w:t>Protéines brutes 11%, matières grasses 9%, glucides 11%, cendres brutes 2%, graisses 1%, eau 66%.</w:t>
                            </w:r>
                          </w:p>
                          <w:bookmarkEnd w:id="2"/>
                          <w:bookmarkEnd w:id="3"/>
                          <w:p w14:paraId="17230AFD" w14:textId="77777777" w:rsidR="00784589" w:rsidRPr="00CA77E5" w:rsidRDefault="00784589" w:rsidP="00CA77E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479B" id="Zone de texte 1" o:spid="_x0000_s1027" type="#_x0000_t202" style="position:absolute;margin-left:211.05pt;margin-top:35.8pt;width:369pt;height:787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" filled="f" stroked="f">
                <v:textbox>
                  <w:txbxContent>
                    <w:p w14:paraId="4B1AF718" w14:textId="77777777" w:rsidR="00784589" w:rsidRDefault="00784589" w:rsidP="00784589">
                      <w:pPr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</w:pPr>
                      <w:bookmarkStart w:id="5" w:name="OLE_LINK7"/>
                      <w:bookmarkStart w:id="6" w:name="OLE_LINK8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 xml:space="preserve">Klass </w:t>
                      </w:r>
                      <w:proofErr w:type="spellStart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>Aktiv</w:t>
                      </w:r>
                      <w:proofErr w:type="spellEnd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 w:rsidRPr="00784589">
                        <w:rPr>
                          <w:rFonts w:ascii="Cambria" w:eastAsia="Arial Unicode MS" w:hAnsi="Cambria" w:cs="Arial Unicode MS"/>
                          <w:b/>
                          <w:bCs/>
                          <w:sz w:val="56"/>
                          <w:szCs w:val="56"/>
                          <w:lang w:val="fr-FR"/>
                        </w:rPr>
                        <w:t>Kött</w:t>
                      </w:r>
                      <w:proofErr w:type="spellEnd"/>
                    </w:p>
                    <w:p w14:paraId="64863EB7" w14:textId="77777777" w:rsidR="00784589" w:rsidRPr="00CA77E5" w:rsidRDefault="00784589" w:rsidP="00CA77E5">
                      <w:pPr>
                        <w:spacing w:line="240" w:lineRule="auto"/>
                        <w:rPr>
                          <w:rFonts w:ascii="Cambria" w:eastAsia="Arial Unicode MS" w:hAnsi="Cambria" w:cs="Arial Unicode MS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CA77E5">
                        <w:rPr>
                          <w:rFonts w:ascii="Cambria" w:eastAsia="Arial Unicode MS" w:hAnsi="Cambria" w:cs="Arial Unicode MS"/>
                          <w:b/>
                          <w:bCs/>
                          <w:sz w:val="24"/>
                          <w:szCs w:val="24"/>
                          <w:lang w:val="fr-FR"/>
                        </w:rPr>
                        <w:t>Alimentation naturelle à base de viande pour tous les chiens</w:t>
                      </w:r>
                    </w:p>
                    <w:p w14:paraId="0D20DB02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Pour qu'un chien puisse se sentir bien et être performant, il lui faut une nourriture riche en énergie et biologiquement équilibrée. Klass </w:t>
                      </w:r>
                      <w:proofErr w:type="spellStart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Aktiv</w:t>
                      </w:r>
                      <w:proofErr w:type="spellEnd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 contient des matières premières soigneusement sélectionnées dans nos fermes suédoises et couvre les besoins nutritionnels de votre chien indépendamment de son âge ou de sa taille sans avoir à ajouter quoi que ce soit. Facile pour vous, bon et utile pour votre chien.</w:t>
                      </w:r>
                    </w:p>
                    <w:p w14:paraId="407E9E1D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Informations sur le produit</w:t>
                      </w:r>
                    </w:p>
                    <w:p w14:paraId="548495D3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Alimentation naturelle entièrement fraîche et congelée pour toutes les races de chiens. Couvre les besoins nutritionnels de votre chien sans tenir compte de l'âge et de la taille.</w:t>
                      </w:r>
                    </w:p>
                    <w:p w14:paraId="7D74B0F1" w14:textId="3222AB35" w:rsidR="00784589" w:rsidRPr="008D50DC" w:rsidRDefault="00777568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Stockage, décongélation</w:t>
                      </w:r>
                      <w:r w:rsidR="00784589"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et péremption</w:t>
                      </w:r>
                    </w:p>
                    <w:p w14:paraId="00B4FFF8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Stocker à -18 C ou plus froid. Décongeler en réfrigérateur. La durée de conservation après décongélation est de 24 heures. Ne pas stocker le paquet en plastique après le dégivrage. Durée de conservation 9 mois après la date de fabrication.</w:t>
                      </w:r>
                    </w:p>
                    <w:p w14:paraId="3ACC8EA8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Ration quotidienne</w:t>
                      </w:r>
                    </w:p>
                    <w:p w14:paraId="54899A66" w14:textId="401F4BD1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Le dosage est très individuel. Il dépend de l’âge, de l’activité, du métabolisme, etc. La ration standard quotidienne pour un chien de 10 kg est d'environ 250 g et pour un chien de 30 kg </w:t>
                      </w:r>
                      <w:bookmarkStart w:id="7" w:name="OLE_LINK6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d'environ </w:t>
                      </w:r>
                      <w:bookmarkEnd w:id="7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750 g. Pour plus de détails, voir le tabl</w:t>
                      </w:r>
                      <w:r w:rsidR="00853D46"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eau indicatif des rations par poids et âge.</w:t>
                      </w:r>
                    </w:p>
                    <w:p w14:paraId="3DF5186A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Composition</w:t>
                      </w:r>
                    </w:p>
                    <w:p w14:paraId="7EB680C8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Viande de </w:t>
                      </w:r>
                      <w:proofErr w:type="gramStart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bœuf ,</w:t>
                      </w:r>
                      <w:proofErr w:type="gramEnd"/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 xml:space="preserve"> lait et produits laitiers, céréales (avoine, blé, céréales), graines de lin, mélasse et minéraux.</w:t>
                      </w:r>
                    </w:p>
                    <w:p w14:paraId="3A777689" w14:textId="243F4525" w:rsidR="00784589" w:rsidRPr="008D50DC" w:rsidRDefault="00CA77E5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Eléments nutritifs</w:t>
                      </w:r>
                    </w:p>
                    <w:p w14:paraId="126ABF72" w14:textId="4CA2BC0B" w:rsidR="00CA77E5" w:rsidRPr="008D50DC" w:rsidRDefault="00CA77E5" w:rsidP="00CA77E5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Ces éléments nutritifs sont naturels et n’ont pas été ajoutés artificiellement.</w:t>
                      </w:r>
                    </w:p>
                    <w:p w14:paraId="140B459B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  <w:t>Vitamines</w:t>
                      </w:r>
                    </w:p>
                    <w:p w14:paraId="0F7A0B00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Vitamine A 7500 UI, vitamine D3 800 UI, vitamine E 70 mg, vitamine B1 13 mg, vitamine B2 6,5 mg, vitamine B3 9,5 mg, vitamine B6 7,1 mg, vitamine B12 0,05 mg, niacine 14 mg</w:t>
                      </w:r>
                    </w:p>
                    <w:p w14:paraId="5804C19C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i/>
                          <w:iCs/>
                          <w:sz w:val="20"/>
                          <w:szCs w:val="20"/>
                          <w:lang w:val="fr-FR"/>
                        </w:rPr>
                        <w:t>Oligo-éléments</w:t>
                      </w:r>
                    </w:p>
                    <w:p w14:paraId="498469DE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Biotine 0,238 mg, acide folique 0,5 mg, zinc 8,5 mg, manganèse 4,25 mg, cuivre 0,9 mg, cobalt 0,046 mg, sélénium 0,046 mg, iode 1,5 mg.</w:t>
                      </w:r>
                    </w:p>
                    <w:p w14:paraId="77DE4E93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Composants analytiques</w:t>
                      </w:r>
                    </w:p>
                    <w:p w14:paraId="267950F2" w14:textId="77777777" w:rsidR="00784589" w:rsidRPr="008D50DC" w:rsidRDefault="00784589" w:rsidP="00CA77E5">
                      <w:pPr>
                        <w:spacing w:line="240" w:lineRule="auto"/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</w:pPr>
                      <w:r w:rsidRPr="008D50DC">
                        <w:rPr>
                          <w:rFonts w:asciiTheme="majorHAnsi" w:eastAsia="Arial Unicode MS" w:hAnsiTheme="majorHAnsi" w:cs="Arial"/>
                          <w:sz w:val="20"/>
                          <w:szCs w:val="20"/>
                          <w:lang w:val="fr-FR"/>
                        </w:rPr>
                        <w:t>Protéines brutes 11%, matières grasses 9%, glucides 11%, cendres brutes 2%, graisses 1%, eau 66%.</w:t>
                      </w:r>
                    </w:p>
                    <w:bookmarkEnd w:id="5"/>
                    <w:bookmarkEnd w:id="6"/>
                    <w:p w14:paraId="17230AFD" w14:textId="77777777" w:rsidR="00784589" w:rsidRPr="00CA77E5" w:rsidRDefault="00784589" w:rsidP="00CA77E5">
                      <w:pPr>
                        <w:spacing w:line="240" w:lineRule="auto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4E23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A77C9A3" w14:textId="77777777" w:rsidR="00F623D1" w:rsidRDefault="00F623D1">
      <w:pPr>
        <w:spacing w:after="0" w:line="240" w:lineRule="auto"/>
      </w:pPr>
      <w:r>
        <w:separator/>
      </w:r>
    </w:p>
  </w:endnote>
  <w:endnote w:type="continuationSeparator" w:id="0">
    <w:p w14:paraId="4E872767" w14:textId="77777777" w:rsidR="00F623D1" w:rsidRDefault="00F6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F89F422" w14:textId="77777777" w:rsidR="00F623D1" w:rsidRDefault="00F623D1">
      <w:pPr>
        <w:spacing w:after="0" w:line="240" w:lineRule="auto"/>
      </w:pPr>
      <w:r>
        <w:separator/>
      </w:r>
    </w:p>
  </w:footnote>
  <w:footnote w:type="continuationSeparator" w:id="0">
    <w:p w14:paraId="75246E83" w14:textId="77777777" w:rsidR="00F623D1" w:rsidRDefault="00F62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113450"/>
    <w:rsid w:val="001B6827"/>
    <w:rsid w:val="00325E2F"/>
    <w:rsid w:val="004C775B"/>
    <w:rsid w:val="00777568"/>
    <w:rsid w:val="00784589"/>
    <w:rsid w:val="007D03DF"/>
    <w:rsid w:val="007F1C1F"/>
    <w:rsid w:val="00853D46"/>
    <w:rsid w:val="008D50DC"/>
    <w:rsid w:val="00934E23"/>
    <w:rsid w:val="00CA77E5"/>
    <w:rsid w:val="00F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BD3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rly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derly.fr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Derly</dc:creator>
  <cp:keywords/>
  <dc:description/>
  <cp:lastModifiedBy>Paul Derly</cp:lastModifiedBy>
  <cp:revision>7</cp:revision>
  <cp:lastPrinted>2017-09-19T17:12:00Z</cp:lastPrinted>
  <dcterms:created xsi:type="dcterms:W3CDTF">2017-09-16T21:29:00Z</dcterms:created>
  <dcterms:modified xsi:type="dcterms:W3CDTF">2017-09-19T17:17:00Z</dcterms:modified>
</cp:coreProperties>
</file>