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625A77" w14:textId="3F8C4AF5" w:rsidR="005A76FB" w:rsidRDefault="008B6F52" w:rsidP="005A76FB">
      <w:pPr>
        <w:spacing w:after="0" w:line="20" w:lineRule="exact"/>
      </w:pPr>
      <w:r>
        <w:rPr>
          <w:noProof/>
        </w:rPr>
        <w:pict w14:anchorId="307C8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8" type="#_x0000_t75" style="position:absolute;margin-left:43pt;margin-top:43pt;width:131pt;height:91pt;z-index:-25165926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34AE123F">
          <v:shape id="imagerId7" o:spid="_x0000_s1037" type="#_x0000_t75" style="position:absolute;margin-left:43pt;margin-top:296pt;width:2in;height:125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14FEB87B">
          <v:shape id="imagerId8" o:spid="_x0000_s1036" type="#_x0000_t75" style="position:absolute;margin-left:43pt;margin-top:431pt;width:143pt;height:108pt;z-index:-25165721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 w14:anchorId="074496CB">
          <v:shapetype id="polygon20" o:spid="_x0000_m1031" coordsize="36430,4645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6D59A670">
          <v:shape id="WS_polygon20" o:spid="_x0000_s1030" type="#polygon20" style="position:absolute;margin-left:206.85pt;margin-top:110.1pt;width:364.3pt;height:46.4pt;z-index:-251663360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352F579">
          <v:shapetype id="polygon23" o:spid="_x0000_m1029" coordsize="36430,616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409FF441">
          <v:shape id="WS_polygon23" o:spid="_x0000_s1028" type="#polygon23" style="position:absolute;margin-left:206.25pt;margin-top:48.45pt;width:364.3pt;height:61.6pt;z-index:-251662336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36A3E86">
          <v:shapetype id="polygon147" o:spid="_x0000_m1027" coordsize="14392,1948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DED7D83">
          <v:shape id="WS_polygon147" o:spid="_x0000_s1026" type="#polygon147" style="position:absolute;margin-left:30.85pt;margin-top:630.65pt;width:143.9pt;height:19.45pt;z-index:-251661312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AF4D479">
          <v:shapetype id="polygon149" o:spid="_x0000_m1025" coordsize="200,7087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6D87DD2D">
          <v:shape id="WS_polygon149" o:spid="_x0000_s1024" type="#polygon149" style="position:absolute;margin-left:192.2pt;margin-top:47.95pt;width:1.95pt;height:708.7pt;z-index:-251660288;mso-position-horizontal-relative:page;mso-position-vertical-relative:page" coordsize="21600,21600" o:spt="100" adj="0,,0" path="" strokecolor="#99c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14:paraId="0C356186" w14:textId="77777777" w:rsidR="005A76FB" w:rsidRDefault="008B6F52">
      <w:pPr>
        <w:sectPr w:rsidR="005A76FB">
          <w:pgSz w:w="11906" w:h="16839"/>
          <w:pgMar w:top="0" w:right="0" w:bottom="0" w:left="0" w:header="0" w:footer="0" w:gutter="0"/>
          <w:cols w:space="425"/>
        </w:sectPr>
      </w:pPr>
    </w:p>
    <w:p w14:paraId="76EB006F" w14:textId="4B0940E2" w:rsidR="00B1637E" w:rsidRDefault="00A826FA">
      <w:bookmarkStart w:id="0" w:name="1"/>
      <w:bookmarkEnd w:id="0"/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9A781" wp14:editId="0DA6FF24">
                <wp:simplePos x="0" y="0"/>
                <wp:positionH relativeFrom="column">
                  <wp:posOffset>509905</wp:posOffset>
                </wp:positionH>
                <wp:positionV relativeFrom="paragraph">
                  <wp:posOffset>7385050</wp:posOffset>
                </wp:positionV>
                <wp:extent cx="1824990" cy="2970530"/>
                <wp:effectExtent l="0" t="0" r="0" b="12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9FC94" w14:textId="77777777" w:rsidR="00A826FA" w:rsidRPr="00B4410E" w:rsidRDefault="00A826FA" w:rsidP="00A826F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Pépinières &amp; Jardinerie Derly</w:t>
                            </w:r>
                          </w:p>
                          <w:p w14:paraId="350B8837" w14:textId="77777777" w:rsidR="00A826FA" w:rsidRPr="00B4410E" w:rsidRDefault="00A826FA" w:rsidP="00A826F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D6014 (RN14)</w:t>
                            </w:r>
                          </w:p>
                          <w:p w14:paraId="167586A4" w14:textId="77777777" w:rsidR="00A826FA" w:rsidRPr="00B4410E" w:rsidRDefault="00A826FA" w:rsidP="00A826F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27420 Les </w:t>
                            </w:r>
                            <w:proofErr w:type="spellStart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Thilliers</w:t>
                            </w:r>
                            <w:proofErr w:type="spellEnd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 en Vexin</w:t>
                            </w:r>
                          </w:p>
                          <w:p w14:paraId="35BB0131" w14:textId="77777777" w:rsidR="00A826FA" w:rsidRPr="00B4410E" w:rsidRDefault="00A826FA" w:rsidP="00A826F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Tél : 02 32 270 270</w:t>
                            </w:r>
                          </w:p>
                          <w:p w14:paraId="622996CE" w14:textId="77777777" w:rsidR="00A826FA" w:rsidRDefault="00A826FA" w:rsidP="00A826FA">
                            <w:pPr>
                              <w:jc w:val="center"/>
                            </w:pPr>
                            <w:hyperlink r:id="rId9" w:history="1">
                              <w:r w:rsidRPr="00B4410E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www.derly.fr</w:t>
                              </w:r>
                            </w:hyperlink>
                          </w:p>
                          <w:p w14:paraId="708B4D27" w14:textId="77777777" w:rsidR="00A826FA" w:rsidRDefault="00A826FA" w:rsidP="00A826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1174B0E" wp14:editId="55A7318D">
                                  <wp:extent cx="1727200" cy="558800"/>
                                  <wp:effectExtent l="0" t="0" r="0" b="0"/>
                                  <wp:docPr id="5" name="Image 5" descr="/Users/paulderly/Desktop/image001.jpg@01CF4D9B.C3A2CDD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paulderly/Desktop/image001.jpg@01CF4D9B.C3A2CDD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A781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40.15pt;margin-top:581.5pt;width:143.7pt;height:2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" filled="f" stroked="f">
                <v:textbox>
                  <w:txbxContent>
                    <w:p w14:paraId="1869FC94" w14:textId="77777777" w:rsidR="00A826FA" w:rsidRPr="00B4410E" w:rsidRDefault="00A826FA" w:rsidP="00A826F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  <w:t>Pépinières &amp; Jardinerie Derly</w:t>
                      </w:r>
                    </w:p>
                    <w:p w14:paraId="350B8837" w14:textId="77777777" w:rsidR="00A826FA" w:rsidRPr="00B4410E" w:rsidRDefault="00A826FA" w:rsidP="00A826F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D6014 (RN14)</w:t>
                      </w:r>
                    </w:p>
                    <w:p w14:paraId="167586A4" w14:textId="77777777" w:rsidR="00A826FA" w:rsidRPr="00B4410E" w:rsidRDefault="00A826FA" w:rsidP="00A826F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27420 Les </w:t>
                      </w:r>
                      <w:proofErr w:type="spellStart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Thilliers</w:t>
                      </w:r>
                      <w:proofErr w:type="spellEnd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 en Vexin</w:t>
                      </w:r>
                    </w:p>
                    <w:p w14:paraId="35BB0131" w14:textId="77777777" w:rsidR="00A826FA" w:rsidRPr="00B4410E" w:rsidRDefault="00A826FA" w:rsidP="00A826F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Tél : 02 32 270 270</w:t>
                      </w:r>
                    </w:p>
                    <w:p w14:paraId="622996CE" w14:textId="77777777" w:rsidR="00A826FA" w:rsidRDefault="00A826FA" w:rsidP="00A826FA">
                      <w:pPr>
                        <w:jc w:val="center"/>
                      </w:pPr>
                      <w:hyperlink r:id="rId11" w:history="1">
                        <w:r w:rsidRPr="00B4410E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www.derly.fr</w:t>
                        </w:r>
                      </w:hyperlink>
                    </w:p>
                    <w:p w14:paraId="708B4D27" w14:textId="77777777" w:rsidR="00A826FA" w:rsidRDefault="00A826FA" w:rsidP="00A826FA">
                      <w:pPr>
                        <w:jc w:val="center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1174B0E" wp14:editId="55A7318D">
                            <wp:extent cx="1727200" cy="558800"/>
                            <wp:effectExtent l="0" t="0" r="0" b="0"/>
                            <wp:docPr id="5" name="Image 5" descr="/Users/paulderly/Desktop/image001.jpg@01CF4D9B.C3A2CDD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paulderly/Desktop/image001.jpg@01CF4D9B.C3A2CDD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B605B4" wp14:editId="3D0B0940">
                <wp:simplePos x="0" y="0"/>
                <wp:positionH relativeFrom="column">
                  <wp:posOffset>2565400</wp:posOffset>
                </wp:positionH>
                <wp:positionV relativeFrom="paragraph">
                  <wp:posOffset>1146810</wp:posOffset>
                </wp:positionV>
                <wp:extent cx="4801235" cy="9411335"/>
                <wp:effectExtent l="0" t="0" r="0" b="1206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235" cy="941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B21E2" w14:textId="77777777" w:rsidR="00F24E3E" w:rsidRPr="00A826FA" w:rsidRDefault="00F24E3E" w:rsidP="00F24E3E">
                            <w:pP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  <w:r w:rsidRPr="00A826FA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2"/>
                                <w:lang w:val="fr-FR"/>
                              </w:rPr>
                              <w:t xml:space="preserve">Alimentation naturelle à base de poisson et viande pour tous les chiens </w:t>
                            </w:r>
                          </w:p>
                          <w:p w14:paraId="29AF8D61" w14:textId="3D375608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Pour qu'un chien puisse se sentir bien et être performant, il lui faut une nourriture riche en énergie et biologiquement équilibrée. Klass </w:t>
                            </w:r>
                            <w:proofErr w:type="spellStart"/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Aktiv</w:t>
                            </w:r>
                            <w:proofErr w:type="spellEnd"/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      </w:r>
                            <w:r w:rsidR="009C2F6E"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4ECF9782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Informations sur le produit</w:t>
                            </w:r>
                          </w:p>
                          <w:p w14:paraId="31FD6F0E" w14:textId="629A2F25" w:rsidR="009C2F6E" w:rsidRPr="00A826FA" w:rsidRDefault="00F24E3E" w:rsidP="009C2F6E">
                            <w:pPr>
                              <w:pStyle w:val="p1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</w:rPr>
                              <w:t>Alimentation naturelle entièrement fraîche et congelée pour toutes les races de chiens. Couvre les besoins nutritionnels de votre chien sans tenir compte de l'âge et de la taille.</w:t>
                            </w:r>
                            <w:r w:rsidR="006E693D"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</w:rPr>
                              <w:t xml:space="preserve">  Le poisson est </w:t>
                            </w:r>
                            <w:r w:rsidR="006E693D" w:rsidRPr="00A826F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riche en vitamines A et D qui ont un effet préventif contre les troubles cutanés et circulatoires.</w:t>
                            </w:r>
                            <w:r w:rsidR="009C2F6E" w:rsidRPr="00A826F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2F6E" w:rsidRPr="00A826FA">
                              <w:rPr>
                                <w:rStyle w:val="apple-converted-space"/>
                                <w:rFonts w:asciiTheme="majorHAnsi" w:hAnsiTheme="majorHAnsi"/>
                                <w:sz w:val="18"/>
                                <w:szCs w:val="18"/>
                              </w:rPr>
                              <w:t> </w:t>
                            </w:r>
                            <w:r w:rsidR="009C2F6E" w:rsidRPr="00A826F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Le poisson est aussi une source importante de phosphore. </w:t>
                            </w:r>
                            <w:r w:rsidR="009C2F6E" w:rsidRPr="00A826FA">
                              <w:rPr>
                                <w:rStyle w:val="apple-converted-space"/>
                                <w:rFonts w:asciiTheme="majorHAnsi" w:hAnsiTheme="majorHAnsi"/>
                                <w:sz w:val="18"/>
                                <w:szCs w:val="18"/>
                              </w:rPr>
                              <w:t> </w:t>
                            </w:r>
                            <w:r w:rsidR="009C2F6E" w:rsidRPr="00A826F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Le poisson peut être donné de temps à autre à votre chien, en alternance avec la viande.</w:t>
                            </w:r>
                          </w:p>
                          <w:p w14:paraId="500F8E15" w14:textId="77777777" w:rsidR="009C2F6E" w:rsidRPr="00A826FA" w:rsidRDefault="009C2F6E" w:rsidP="009C2F6E">
                            <w:pPr>
                              <w:pStyle w:val="p1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D35A140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Stockage, décongélation et péremption</w:t>
                            </w:r>
                          </w:p>
                          <w:p w14:paraId="5D77CB9F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      </w:r>
                          </w:p>
                          <w:p w14:paraId="57CB7584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Ration quotidienne</w:t>
                            </w:r>
                          </w:p>
                          <w:p w14:paraId="3368323A" w14:textId="5A4E4A3B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Le dosage est très individuel. Il dépend de l’âge, de l’activité, du métabolisme, etc. La ration standard quotidienne pour un chien de 10 kg est d'environ 250 g et pour un chien de 30 kg </w:t>
                            </w:r>
                            <w:bookmarkStart w:id="1" w:name="OLE_LINK6"/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d'environ </w:t>
                            </w:r>
                            <w:bookmarkEnd w:id="1"/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750 g. Pour plus de détails, voir le tableau </w:t>
                            </w:r>
                            <w:r w:rsidR="00E652D1"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indicatif des rations par poids et </w:t>
                            </w:r>
                            <w:proofErr w:type="gramStart"/>
                            <w:r w:rsidR="00E652D1"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âge.</w:t>
                            </w: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proofErr w:type="gramEnd"/>
                          </w:p>
                          <w:p w14:paraId="3F5BBCC7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Composition</w:t>
                            </w:r>
                          </w:p>
                          <w:p w14:paraId="3D65F2BD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Viande de bœuf avec au moins 16% de filet de morue et d'huile de foie de morue (y compris le foie), lait et produits laitiers, céréales (avoine, blé, céréales), graines de lin, mélasse et minéraux.</w:t>
                            </w:r>
                          </w:p>
                          <w:p w14:paraId="0B1E0B57" w14:textId="0C76537F" w:rsidR="00F24E3E" w:rsidRPr="00A826FA" w:rsidRDefault="004A128D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Eléments nutritifs</w:t>
                            </w:r>
                          </w:p>
                          <w:p w14:paraId="3B877F1F" w14:textId="12263D34" w:rsidR="004A128D" w:rsidRPr="00A826FA" w:rsidRDefault="004A128D" w:rsidP="008838A8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Ces éléments nutritifs sont naturels et n’ont pas été ajoutés artificiellement.</w:t>
                            </w:r>
                          </w:p>
                          <w:p w14:paraId="519B5359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Vitamines</w:t>
                            </w:r>
                          </w:p>
                          <w:p w14:paraId="619515AA" w14:textId="4ED94FC1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Vitamine A 7500 UI, vitamine D3 800 UI, vitamine E 70 mg, vitamine B1 13 mg, vitamine B2 6,5 mg, vitamine B3 9,5 mg, vitamine B6 7,1 mg, vitamine B12 0,05 mg, niacine 14 mg</w:t>
                            </w:r>
                          </w:p>
                          <w:p w14:paraId="7CDEF555" w14:textId="77777777" w:rsidR="004A128D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Oligo-éléments</w:t>
                            </w:r>
                          </w:p>
                          <w:p w14:paraId="0354D339" w14:textId="1076AAC1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Biotine 0,238 mg, acide folique 0,5 mg, zinc 8,5 mg, manganèse 4,25 mg, cuivre 0,9 mg, cobalt 0,046 mg, sélénium 0,0</w:t>
                            </w:r>
                            <w:bookmarkStart w:id="2" w:name="_GoBack"/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46 mg, iode 1,5 mg.</w:t>
                            </w:r>
                          </w:p>
                          <w:p w14:paraId="6837D871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Composants analytiques</w:t>
                            </w:r>
                          </w:p>
                          <w:p w14:paraId="417763BC" w14:textId="77777777" w:rsidR="00F24E3E" w:rsidRPr="00A826FA" w:rsidRDefault="00F24E3E" w:rsidP="008838A8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826FA">
                              <w:rPr>
                                <w:rFonts w:asciiTheme="majorHAnsi" w:eastAsia="Arial Unicode MS" w:hAnsiTheme="majorHAnsi" w:cs="Arial"/>
                                <w:sz w:val="18"/>
                                <w:szCs w:val="18"/>
                                <w:lang w:val="fr-FR"/>
                              </w:rPr>
                              <w:t>Protéines brutes 11%, matières grasses 9%, glucides 11%, cendres brutes 2%, graisses 1%, eau 66%.</w:t>
                            </w:r>
                          </w:p>
                          <w:p w14:paraId="6A9C04A4" w14:textId="77777777" w:rsidR="00F24E3E" w:rsidRPr="008838A8" w:rsidRDefault="00F24E3E" w:rsidP="008838A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bookmarkEnd w:id="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05B4" id="Zone de texte 1" o:spid="_x0000_s1027" type="#_x0000_t202" style="position:absolute;margin-left:202pt;margin-top:90.3pt;width:378.05pt;height:741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" filled="f" stroked="f">
                <v:textbox>
                  <w:txbxContent>
                    <w:p w14:paraId="18DB21E2" w14:textId="77777777" w:rsidR="00F24E3E" w:rsidRPr="00A826FA" w:rsidRDefault="00F24E3E" w:rsidP="00F24E3E">
                      <w:pPr>
                        <w:rPr>
                          <w:rFonts w:ascii="Cambria" w:eastAsia="Arial Unicode MS" w:hAnsi="Cambria" w:cs="Arial Unicode MS"/>
                          <w:b/>
                          <w:bCs/>
                          <w:sz w:val="22"/>
                          <w:lang w:val="fr-FR"/>
                        </w:rPr>
                      </w:pPr>
                      <w:r w:rsidRPr="00A826FA">
                        <w:rPr>
                          <w:rFonts w:ascii="Cambria" w:eastAsia="Arial Unicode MS" w:hAnsi="Cambria" w:cs="Arial Unicode MS"/>
                          <w:b/>
                          <w:bCs/>
                          <w:sz w:val="22"/>
                          <w:lang w:val="fr-FR"/>
                        </w:rPr>
                        <w:t xml:space="preserve">Alimentation naturelle à base de poisson et viande pour tous les chiens </w:t>
                      </w:r>
                    </w:p>
                    <w:p w14:paraId="29AF8D61" w14:textId="3D375608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Pour qu'un chien puisse se sentir bien et être performant, il lui faut une nourriture riche en énergie et biologiquement équilibrée. Klass </w:t>
                      </w:r>
                      <w:proofErr w:type="spellStart"/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Aktiv</w:t>
                      </w:r>
                      <w:proofErr w:type="spellEnd"/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</w:r>
                      <w:r w:rsidR="009C2F6E"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4ECF9782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Informations sur le produit</w:t>
                      </w:r>
                    </w:p>
                    <w:p w14:paraId="31FD6F0E" w14:textId="629A2F25" w:rsidR="009C2F6E" w:rsidRPr="00A826FA" w:rsidRDefault="00F24E3E" w:rsidP="009C2F6E">
                      <w:pPr>
                        <w:pStyle w:val="p1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</w:rPr>
                        <w:t>Alimentation naturelle entièrement fraîche et congelée pour toutes les races de chiens. Couvre les besoins nutritionnels de votre chien sans tenir compte de l'âge et de la taille.</w:t>
                      </w:r>
                      <w:r w:rsidR="006E693D"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</w:rPr>
                        <w:t xml:space="preserve">  Le poisson est </w:t>
                      </w:r>
                      <w:r w:rsidR="006E693D" w:rsidRPr="00A826F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riche en vitamines A et D qui ont un effet préventif contre les troubles cutanés et circulatoires.</w:t>
                      </w:r>
                      <w:r w:rsidR="009C2F6E" w:rsidRPr="00A826F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9C2F6E" w:rsidRPr="00A826FA">
                        <w:rPr>
                          <w:rStyle w:val="apple-converted-space"/>
                          <w:rFonts w:asciiTheme="majorHAnsi" w:hAnsiTheme="majorHAnsi"/>
                          <w:sz w:val="18"/>
                          <w:szCs w:val="18"/>
                        </w:rPr>
                        <w:t> </w:t>
                      </w:r>
                      <w:r w:rsidR="009C2F6E" w:rsidRPr="00A826F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Le poisson est aussi une source importante de phosphore. </w:t>
                      </w:r>
                      <w:r w:rsidR="009C2F6E" w:rsidRPr="00A826FA">
                        <w:rPr>
                          <w:rStyle w:val="apple-converted-space"/>
                          <w:rFonts w:asciiTheme="majorHAnsi" w:hAnsiTheme="majorHAnsi"/>
                          <w:sz w:val="18"/>
                          <w:szCs w:val="18"/>
                        </w:rPr>
                        <w:t> </w:t>
                      </w:r>
                      <w:r w:rsidR="009C2F6E" w:rsidRPr="00A826FA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Le poisson peut être donné de temps à autre à votre chien, en alternance avec la viande.</w:t>
                      </w:r>
                    </w:p>
                    <w:p w14:paraId="500F8E15" w14:textId="77777777" w:rsidR="009C2F6E" w:rsidRPr="00A826FA" w:rsidRDefault="009C2F6E" w:rsidP="009C2F6E">
                      <w:pPr>
                        <w:pStyle w:val="p1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0D35A140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Stockage, décongélation et péremption</w:t>
                      </w:r>
                    </w:p>
                    <w:p w14:paraId="5D77CB9F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</w:r>
                    </w:p>
                    <w:p w14:paraId="57CB7584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Ration quotidienne</w:t>
                      </w:r>
                    </w:p>
                    <w:p w14:paraId="3368323A" w14:textId="5A4E4A3B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Le dosage est très individuel. Il dépend de l’âge, de l’activité, du métabolisme, etc. La ration standard quotidienne pour un chien de 10 kg est d'environ 250 g et pour un chien de 30 kg </w:t>
                      </w:r>
                      <w:bookmarkStart w:id="3" w:name="OLE_LINK6"/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d'environ </w:t>
                      </w:r>
                      <w:bookmarkEnd w:id="3"/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750 g. Pour plus de détails, voir le tableau </w:t>
                      </w:r>
                      <w:r w:rsidR="00E652D1"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 xml:space="preserve">indicatif des rations par poids et </w:t>
                      </w:r>
                      <w:proofErr w:type="gramStart"/>
                      <w:r w:rsidR="00E652D1"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âge.</w:t>
                      </w: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.</w:t>
                      </w:r>
                      <w:proofErr w:type="gramEnd"/>
                    </w:p>
                    <w:p w14:paraId="3F5BBCC7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Composition</w:t>
                      </w:r>
                    </w:p>
                    <w:p w14:paraId="3D65F2BD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Viande de bœuf avec au moins 16% de filet de morue et d'huile de foie de morue (y compris le foie), lait et produits laitiers, céréales (avoine, blé, céréales), graines de lin, mélasse et minéraux.</w:t>
                      </w:r>
                    </w:p>
                    <w:p w14:paraId="0B1E0B57" w14:textId="0C76537F" w:rsidR="00F24E3E" w:rsidRPr="00A826FA" w:rsidRDefault="004A128D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Eléments nutritifs</w:t>
                      </w:r>
                    </w:p>
                    <w:p w14:paraId="3B877F1F" w14:textId="12263D34" w:rsidR="004A128D" w:rsidRPr="00A826FA" w:rsidRDefault="004A128D" w:rsidP="008838A8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18"/>
                          <w:szCs w:val="18"/>
                          <w:lang w:val="fr-FR"/>
                        </w:rPr>
                        <w:t>Ces éléments nutritifs sont naturels et n’ont pas été ajoutés artificiellement.</w:t>
                      </w:r>
                    </w:p>
                    <w:p w14:paraId="519B5359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i/>
                          <w:iCs/>
                          <w:sz w:val="18"/>
                          <w:szCs w:val="18"/>
                          <w:lang w:val="fr-FR"/>
                        </w:rPr>
                        <w:t>Vitamines</w:t>
                      </w:r>
                    </w:p>
                    <w:p w14:paraId="619515AA" w14:textId="4ED94FC1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Vitamine A 7500 UI, vitamine D3 800 UI, vitamine E 70 mg, vitamine B1 13 mg, vitamine B2 6,5 mg, vitamine B3 9,5 mg, vitamine B6 7,1 mg, vitamine B12 0,05 mg, niacine 14 mg</w:t>
                      </w:r>
                    </w:p>
                    <w:p w14:paraId="7CDEF555" w14:textId="77777777" w:rsidR="004A128D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i/>
                          <w:iCs/>
                          <w:sz w:val="18"/>
                          <w:szCs w:val="18"/>
                          <w:lang w:val="fr-FR"/>
                        </w:rPr>
                        <w:t>Oligo-éléments</w:t>
                      </w:r>
                    </w:p>
                    <w:p w14:paraId="0354D339" w14:textId="1076AAC1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Biotine 0,238 mg, acide folique 0,5 mg, zinc 8,5 mg, manganèse 4,25 mg, cuivre 0,9 mg, cobalt 0,046 mg, sélénium 0,0</w:t>
                      </w:r>
                      <w:bookmarkStart w:id="4" w:name="_GoBack"/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46 mg, iode 1,5 mg.</w:t>
                      </w:r>
                    </w:p>
                    <w:p w14:paraId="6837D871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Composants analytiques</w:t>
                      </w:r>
                    </w:p>
                    <w:p w14:paraId="417763BC" w14:textId="77777777" w:rsidR="00F24E3E" w:rsidRPr="00A826FA" w:rsidRDefault="00F24E3E" w:rsidP="008838A8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</w:pPr>
                      <w:r w:rsidRPr="00A826FA">
                        <w:rPr>
                          <w:rFonts w:asciiTheme="majorHAnsi" w:eastAsia="Arial Unicode MS" w:hAnsiTheme="majorHAnsi" w:cs="Arial"/>
                          <w:sz w:val="18"/>
                          <w:szCs w:val="18"/>
                          <w:lang w:val="fr-FR"/>
                        </w:rPr>
                        <w:t>Protéines brutes 11%, matières grasses 9%, glucides 11%, cendres brutes 2%, graisses 1%, eau 66%.</w:t>
                      </w:r>
                    </w:p>
                    <w:p w14:paraId="6A9C04A4" w14:textId="77777777" w:rsidR="00F24E3E" w:rsidRPr="008838A8" w:rsidRDefault="00F24E3E" w:rsidP="008838A8">
                      <w:pPr>
                        <w:spacing w:line="240" w:lineRule="auto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bookmarkEnd w:id="4"/>
                  </w:txbxContent>
                </v:textbox>
                <w10:wrap type="square"/>
              </v:shape>
            </w:pict>
          </mc:Fallback>
        </mc:AlternateContent>
      </w:r>
      <w:r w:rsidR="008B6F52">
        <w:rPr>
          <w:noProof/>
        </w:rPr>
        <w:pict w14:anchorId="680AF421">
          <v:shape id="imagerId10" o:spid="_x0000_s1034" type="#_x0000_t75" style="position:absolute;margin-left:202.05pt;margin-top:36.8pt;width:341pt;height:49pt;z-index:-251656192;mso-position-horizontal-relative:page;mso-position-vertical-relative:page">
            <v:imagedata r:id="rId12" o:title=""/>
            <w10:wrap anchorx="page" anchory="page"/>
          </v:shape>
        </w:pict>
      </w:r>
    </w:p>
    <w:sectPr w:rsidR="00B1637E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1C5696F" w14:textId="77777777" w:rsidR="008B6F52" w:rsidRDefault="008B6F52">
      <w:pPr>
        <w:spacing w:after="0" w:line="240" w:lineRule="auto"/>
      </w:pPr>
      <w:r>
        <w:separator/>
      </w:r>
    </w:p>
  </w:endnote>
  <w:endnote w:type="continuationSeparator" w:id="0">
    <w:p w14:paraId="44C0146D" w14:textId="77777777" w:rsidR="008B6F52" w:rsidRDefault="008B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B3DC922" w14:textId="77777777" w:rsidR="008B6F52" w:rsidRDefault="008B6F52">
      <w:pPr>
        <w:spacing w:after="0" w:line="240" w:lineRule="auto"/>
      </w:pPr>
      <w:r>
        <w:separator/>
      </w:r>
    </w:p>
  </w:footnote>
  <w:footnote w:type="continuationSeparator" w:id="0">
    <w:p w14:paraId="553004A8" w14:textId="77777777" w:rsidR="008B6F52" w:rsidRDefault="008B6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2743BB"/>
    <w:rsid w:val="00325E2F"/>
    <w:rsid w:val="00411521"/>
    <w:rsid w:val="004A128D"/>
    <w:rsid w:val="005B4F0D"/>
    <w:rsid w:val="006E693D"/>
    <w:rsid w:val="007F1755"/>
    <w:rsid w:val="007F1C1F"/>
    <w:rsid w:val="008838A8"/>
    <w:rsid w:val="008B6F52"/>
    <w:rsid w:val="009C2F6E"/>
    <w:rsid w:val="00A826FA"/>
    <w:rsid w:val="00B1637E"/>
    <w:rsid w:val="00D47039"/>
    <w:rsid w:val="00E652D1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14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  <w:style w:type="paragraph" w:customStyle="1" w:styleId="p1">
    <w:name w:val="p1"/>
    <w:basedOn w:val="Normal"/>
    <w:rsid w:val="009C2F6E"/>
    <w:pPr>
      <w:widowControl/>
      <w:spacing w:after="0" w:line="240" w:lineRule="auto"/>
    </w:pPr>
    <w:rPr>
      <w:rFonts w:ascii="Helvetica" w:hAnsi="Helvetica" w:cs="Times New Roman"/>
      <w:kern w:val="0"/>
      <w:sz w:val="15"/>
      <w:szCs w:val="15"/>
      <w:lang w:val="fr-FR"/>
    </w:rPr>
  </w:style>
  <w:style w:type="character" w:customStyle="1" w:styleId="apple-converted-space">
    <w:name w:val="apple-converted-space"/>
    <w:basedOn w:val="Policepardfaut"/>
    <w:rsid w:val="009C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rly.fr" TargetMode="External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derly.fr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Derly</dc:creator>
  <cp:keywords/>
  <dc:description/>
  <cp:lastModifiedBy>Paul Derly</cp:lastModifiedBy>
  <cp:revision>9</cp:revision>
  <cp:lastPrinted>2017-09-19T17:10:00Z</cp:lastPrinted>
  <dcterms:created xsi:type="dcterms:W3CDTF">2017-09-18T14:24:00Z</dcterms:created>
  <dcterms:modified xsi:type="dcterms:W3CDTF">2017-09-19T17:17:00Z</dcterms:modified>
</cp:coreProperties>
</file>